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7" w:rsidRPr="00C47228" w:rsidRDefault="00532F67" w:rsidP="00532F67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ЗАТВЕРДЖУЮ</w:t>
      </w:r>
    </w:p>
    <w:p w:rsidR="00532F67" w:rsidRPr="00C47228" w:rsidRDefault="00532F67" w:rsidP="00532F67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Директор школи</w:t>
      </w:r>
    </w:p>
    <w:p w:rsidR="00532F67" w:rsidRDefault="00532F67" w:rsidP="00532F67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________ Б. </w:t>
      </w:r>
      <w:proofErr w:type="spellStart"/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Харів</w:t>
      </w:r>
      <w:proofErr w:type="spellEnd"/>
    </w:p>
    <w:p w:rsidR="000B68FE" w:rsidRPr="00C47228" w:rsidRDefault="001018C5" w:rsidP="00532F67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27. 01.</w:t>
      </w:r>
      <w:r w:rsidR="000B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2021 р.</w:t>
      </w:r>
    </w:p>
    <w:p w:rsidR="00532F67" w:rsidRPr="00C47228" w:rsidRDefault="00532F67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2F67" w:rsidRPr="00C47228" w:rsidRDefault="00532F67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ЗАХОДИ</w:t>
      </w:r>
    </w:p>
    <w:p w:rsidR="00532F67" w:rsidRPr="00C47228" w:rsidRDefault="00532F67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Рівненської загальноосвітньої школи І-ІІІ ступенів №27</w:t>
      </w:r>
    </w:p>
    <w:p w:rsidR="00F77B44" w:rsidRDefault="00532F67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Рівненсь</w:t>
      </w:r>
      <w:r w:rsidR="00C47228"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ої міської ради</w:t>
      </w:r>
    </w:p>
    <w:p w:rsidR="000B68FE" w:rsidRDefault="00532F67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щодо </w:t>
      </w:r>
      <w:r w:rsidR="00C47228"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реформування шкільного харчування</w:t>
      </w:r>
    </w:p>
    <w:p w:rsidR="00532F67" w:rsidRDefault="00C47228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</w:t>
      </w:r>
      <w:r w:rsidR="00532F67" w:rsidRPr="00C472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організації безпечного харчування учнів</w:t>
      </w:r>
    </w:p>
    <w:p w:rsidR="000B68FE" w:rsidRPr="00C47228" w:rsidRDefault="000B68FE" w:rsidP="00532F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2F67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1.</w:t>
      </w:r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Інформувати </w:t>
      </w:r>
      <w:proofErr w:type="spellStart"/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532F67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едпрацівників</w:t>
      </w:r>
      <w:proofErr w:type="spellEnd"/>
      <w:r w:rsidR="00532F67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 батьків,</w:t>
      </w:r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приватного</w:t>
      </w:r>
      <w:r w:rsidR="00532F67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підприємця про розділ УІ «Безпечне харчування»</w:t>
      </w:r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</w:t>
      </w:r>
      <w:r w:rsidR="00F77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</w:t>
      </w:r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казу МОЗ України від 25.09.2020 №2205 (зареєстрованого в Міністерстві юстиції України 10 листопада 2020 р</w:t>
      </w:r>
      <w:r w:rsidR="00F77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2773EE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№111135394) «Про затвердження Санітарного регламенту для закладів загальної середньої освіти» та План заходів з реформування системи шкільного харчування (затвердженого розпорядженням Кабінету Міністрів від 05 серпня 2020 №1008р).</w:t>
      </w:r>
    </w:p>
    <w:p w:rsidR="00532F67" w:rsidRPr="00C47228" w:rsidRDefault="00532F67" w:rsidP="00532F67">
      <w:pPr>
        <w:pStyle w:val="a6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0B6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</w:t>
      </w:r>
      <w:r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Січень 2021 року</w:t>
      </w:r>
    </w:p>
    <w:p w:rsidR="000B4237" w:rsidRPr="00C47228" w:rsidRDefault="00130CEB" w:rsidP="00130CEB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Здійснювати контроль за дотриманням вимого санітарного законодавства щодо набору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виробничих приміщень, технологічного обладнання та його </w:t>
      </w:r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розміщення, дотриманням відстані між обідніми столами</w:t>
      </w:r>
      <w:r w:rsidR="00F51DAD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їх прибиранням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прибиранням приміщень,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259E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вимог щодо транспортування, приймання, зберігання харчових продуктів, обробки сировини, виробництва та реалізації продукції; 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законодавства про безпечність та окремі показники якості харчових продуктів.</w:t>
      </w:r>
    </w:p>
    <w:p w:rsidR="00532F67" w:rsidRPr="00C47228" w:rsidRDefault="00532F67" w:rsidP="00532F67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Постійно                                         </w:t>
      </w:r>
    </w:p>
    <w:p w:rsidR="000B4237" w:rsidRPr="00C47228" w:rsidRDefault="00130CEB" w:rsidP="00130CEB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дотримання правил особистої гігієни учнями в приміщенні їдальні, буф</w:t>
      </w:r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ету або перед ним мати в наявності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умивальники із р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озрахунку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на 40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умивальниками</w:t>
      </w:r>
      <w:proofErr w:type="spellEnd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</w:t>
      </w:r>
      <w:r w:rsidR="00532F6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диспенсери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ідким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милом та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паперовими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рушниками (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електрорушники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259E" w:rsidRPr="00C47228" w:rsidRDefault="006C259E" w:rsidP="006C259E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Постійно                                         </w:t>
      </w:r>
    </w:p>
    <w:p w:rsidR="001322F0" w:rsidRPr="00C47228" w:rsidRDefault="006C259E" w:rsidP="001322F0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</w:t>
      </w:r>
    </w:p>
    <w:p w:rsidR="006C259E" w:rsidRPr="00C47228" w:rsidRDefault="006C259E" w:rsidP="006C259E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proofErr w:type="spellStart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пощерблений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емальований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алюмінієвий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пластмасовий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столовий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посуд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багаторазового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proofErr w:type="spellEnd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їдал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ьні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харчоблоку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роздаткових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буфетів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4237" w:rsidRPr="00C47228" w:rsidRDefault="006C259E" w:rsidP="006C259E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Постійно                         </w:t>
      </w:r>
    </w:p>
    <w:p w:rsidR="006C259E" w:rsidRPr="00C47228" w:rsidRDefault="006C259E" w:rsidP="006C259E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259E" w:rsidRPr="00C47228" w:rsidRDefault="00130CEB" w:rsidP="00130CEB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5.</w:t>
      </w:r>
      <w:r w:rsidR="001322F0" w:rsidRPr="00C47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Підприємцю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 </w:t>
      </w:r>
      <w:proofErr w:type="spellStart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Мохнар</w:t>
      </w:r>
      <w:proofErr w:type="spellEnd"/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працівникам їдальні,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надають 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послуги з харчування,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організувати харчування дітей відповідно до вимог Санітарного регламенту. З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абезпечити учнів безпечною, якісною, повноцінною та 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корисною їжею відповідно до норм харчування у навчальних та дитячих закладах оздоровлення та відпочинку, затверджених постановою Кабінету Міністрів України від 22 листопада 2004 року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="000B4237" w:rsidRPr="00C47228">
          <w:rPr>
            <w:rFonts w:ascii="Times New Roman" w:eastAsia="Times New Roman" w:hAnsi="Times New Roman" w:cs="Times New Roman"/>
            <w:color w:val="8C8282"/>
            <w:sz w:val="28"/>
            <w:szCs w:val="28"/>
            <w:lang w:val="uk-UA"/>
          </w:rPr>
          <w:t>№ 1591</w:t>
        </w:r>
      </w:hyperlink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Порядку організації харчування дітей у навчальних та оздоровчих закладах, затвердженого наказом Міністерства охорони здоров'я України, Міністерства освіти і науки України від 01 червня 2005 року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history="1">
        <w:r w:rsidR="000B4237" w:rsidRPr="00C47228">
          <w:rPr>
            <w:rFonts w:ascii="Times New Roman" w:eastAsia="Times New Roman" w:hAnsi="Times New Roman" w:cs="Times New Roman"/>
            <w:color w:val="8C8282"/>
            <w:sz w:val="28"/>
            <w:szCs w:val="28"/>
            <w:lang w:val="uk-UA"/>
          </w:rPr>
          <w:t>№ 242/329</w:t>
        </w:r>
      </w:hyperlink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зареєстрованого у Міністерстві юстиції України 15 червня 2005 року за № 661/10941.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Організувати умови для забезпечення харчування учнів з особливими дієтичними добавками, у тому числі з непереносимістю </w:t>
      </w:r>
      <w:proofErr w:type="spellStart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глютену</w:t>
      </w:r>
      <w:proofErr w:type="spellEnd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лактози.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Чітко дотримуватись вимог до санітарного та спеціального одягу та особистої гігієни.</w:t>
      </w:r>
    </w:p>
    <w:p w:rsidR="000B4237" w:rsidRPr="00C47228" w:rsidRDefault="006C259E" w:rsidP="006C259E">
      <w:pPr>
        <w:pStyle w:val="a6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Постійно                        </w:t>
      </w:r>
    </w:p>
    <w:p w:rsidR="006C259E" w:rsidRPr="00C47228" w:rsidRDefault="006C259E" w:rsidP="006C259E">
      <w:pPr>
        <w:pStyle w:val="a6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30CEB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Медичному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здійснювати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щоденний контроль за якістю продуктів, що надходять до закладу освіти, умовами їх зберігання, дотриманням термінів реалізації і технології виготовлення страв, дотриманням санітарно-протиепідемічного режиму в їдальні (харчоблоці), буфеті, фактичним виконанням меню за меню-розкладом, що містять кількісні дані про рецептуру страв.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B4237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Постійно      </w:t>
      </w:r>
    </w:p>
    <w:p w:rsidR="00130CEB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30CEB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Адміністрації школи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метою уникнення харчових отруєнь, профілактики захворювань</w:t>
      </w:r>
      <w:r w:rsidR="001322F0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систематично здійснювати контроль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приготування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 та реалізацією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харчової пр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одукції відповідно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загальних вимог до організації харчування дітей в закладах освіти наведених у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="000B4237" w:rsidRPr="00C47228">
          <w:rPr>
            <w:rFonts w:ascii="Times New Roman" w:eastAsia="Times New Roman" w:hAnsi="Times New Roman" w:cs="Times New Roman"/>
            <w:color w:val="8C8282"/>
            <w:sz w:val="28"/>
            <w:szCs w:val="28"/>
            <w:lang w:val="uk-UA"/>
          </w:rPr>
          <w:t>додатку 9</w:t>
        </w:r>
      </w:hyperlink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77B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Санітарного регламенту. </w:t>
      </w:r>
    </w:p>
    <w:p w:rsidR="005747C2" w:rsidRPr="00C47228" w:rsidRDefault="00130CEB" w:rsidP="00130CEB">
      <w:pPr>
        <w:pStyle w:val="a6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Постійно      </w:t>
      </w:r>
    </w:p>
    <w:p w:rsidR="00130CEB" w:rsidRPr="00C47228" w:rsidRDefault="00130CEB" w:rsidP="00130CEB">
      <w:pPr>
        <w:pStyle w:val="a6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30CEB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аборон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реалізовувати</w:t>
      </w:r>
      <w:proofErr w:type="spellEnd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proofErr w:type="spellEnd"/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їдальні продукти, перелік яких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наведено 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у </w:t>
      </w:r>
      <w:proofErr w:type="spellStart"/>
      <w:r w:rsidR="00CD58AB" w:rsidRPr="00C47228">
        <w:rPr>
          <w:sz w:val="28"/>
          <w:szCs w:val="28"/>
        </w:rPr>
        <w:fldChar w:fldCharType="begin"/>
      </w:r>
      <w:r w:rsidR="00E25C65" w:rsidRPr="00C47228">
        <w:rPr>
          <w:sz w:val="28"/>
          <w:szCs w:val="28"/>
        </w:rPr>
        <w:instrText>HYPERLINK "https://osvita.ua/doc/files/news/777/77778/Dodatok_10.docx"</w:instrText>
      </w:r>
      <w:r w:rsidR="00CD58AB" w:rsidRPr="00C47228">
        <w:rPr>
          <w:sz w:val="28"/>
          <w:szCs w:val="28"/>
        </w:rPr>
        <w:fldChar w:fldCharType="separate"/>
      </w:r>
      <w:r w:rsidR="000B4237" w:rsidRPr="00C47228">
        <w:rPr>
          <w:rFonts w:ascii="Times New Roman" w:eastAsia="Times New Roman" w:hAnsi="Times New Roman" w:cs="Times New Roman"/>
          <w:color w:val="8C8282"/>
          <w:sz w:val="28"/>
          <w:szCs w:val="28"/>
        </w:rPr>
        <w:t>додатку</w:t>
      </w:r>
      <w:proofErr w:type="spellEnd"/>
      <w:r w:rsidR="000B4237" w:rsidRPr="00C47228">
        <w:rPr>
          <w:rFonts w:ascii="Times New Roman" w:eastAsia="Times New Roman" w:hAnsi="Times New Roman" w:cs="Times New Roman"/>
          <w:color w:val="8C8282"/>
          <w:sz w:val="28"/>
          <w:szCs w:val="28"/>
        </w:rPr>
        <w:t xml:space="preserve"> 10</w:t>
      </w:r>
      <w:r w:rsidR="00CD58AB" w:rsidRPr="00C47228">
        <w:rPr>
          <w:sz w:val="28"/>
          <w:szCs w:val="28"/>
        </w:rPr>
        <w:fldChar w:fldCharType="end"/>
      </w:r>
      <w:r w:rsidR="005747C2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 </w:t>
      </w:r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="000B4237"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регламенту.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B4237" w:rsidRPr="00C47228" w:rsidRDefault="00130CEB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Постійно</w:t>
      </w:r>
    </w:p>
    <w:p w:rsidR="002773EE" w:rsidRPr="00C47228" w:rsidRDefault="002773EE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 Класним керівникам 1-11-их класів систематично проводити з учнями та їх батьками інформаційно-роз`яснювальну роботу щодо формування культури харчування та розвитку принципів щодо здорового харчування.</w:t>
      </w:r>
    </w:p>
    <w:p w:rsidR="002773EE" w:rsidRPr="00C47228" w:rsidRDefault="002773EE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Постійно</w:t>
      </w:r>
    </w:p>
    <w:p w:rsidR="00846881" w:rsidRPr="00C47228" w:rsidRDefault="002773EE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10. Учителям, які викладають «Основи здоров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</w:rPr>
        <w:t>`</w:t>
      </w: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я», сприяти популяризації</w:t>
      </w:r>
      <w:r w:rsidR="00846881"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формуванню культури харчування та розвитку принципів щодо здорового харчування. 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Постійно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11. Здійснювати моніторинг організації харчування в закладі.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Постійно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Питання організації харчування у закладі оприлюднювати на інформаційному сайті закладу. 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72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Постійно</w:t>
      </w:r>
    </w:p>
    <w:p w:rsidR="00846881" w:rsidRPr="00C47228" w:rsidRDefault="00846881" w:rsidP="0084688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773EE" w:rsidRPr="00C47228" w:rsidRDefault="002773EE" w:rsidP="00130CE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4237" w:rsidRPr="00C47228" w:rsidRDefault="000B4237" w:rsidP="000B42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5C65" w:rsidRPr="00C47228" w:rsidRDefault="00E25C65">
      <w:pPr>
        <w:rPr>
          <w:sz w:val="28"/>
          <w:szCs w:val="28"/>
        </w:rPr>
      </w:pPr>
    </w:p>
    <w:sectPr w:rsidR="00E25C65" w:rsidRPr="00C47228" w:rsidSect="00E2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774"/>
    <w:multiLevelType w:val="hybridMultilevel"/>
    <w:tmpl w:val="A038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72B5"/>
    <w:multiLevelType w:val="hybridMultilevel"/>
    <w:tmpl w:val="9BDA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37C39"/>
    <w:multiLevelType w:val="hybridMultilevel"/>
    <w:tmpl w:val="6072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237"/>
    <w:rsid w:val="000B4237"/>
    <w:rsid w:val="000B68FE"/>
    <w:rsid w:val="001018C5"/>
    <w:rsid w:val="00130CEB"/>
    <w:rsid w:val="001322F0"/>
    <w:rsid w:val="002773EE"/>
    <w:rsid w:val="00532F67"/>
    <w:rsid w:val="005747C2"/>
    <w:rsid w:val="006C259E"/>
    <w:rsid w:val="00846881"/>
    <w:rsid w:val="00C47228"/>
    <w:rsid w:val="00CD58AB"/>
    <w:rsid w:val="00E25C65"/>
    <w:rsid w:val="00EC2F13"/>
    <w:rsid w:val="00F51DAD"/>
    <w:rsid w:val="00F7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37"/>
    <w:rPr>
      <w:b/>
      <w:bCs/>
    </w:rPr>
  </w:style>
  <w:style w:type="character" w:styleId="a5">
    <w:name w:val="Hyperlink"/>
    <w:basedOn w:val="a0"/>
    <w:uiPriority w:val="99"/>
    <w:semiHidden/>
    <w:unhideWhenUsed/>
    <w:rsid w:val="000B4237"/>
    <w:rPr>
      <w:color w:val="0000FF"/>
      <w:u w:val="single"/>
    </w:rPr>
  </w:style>
  <w:style w:type="character" w:customStyle="1" w:styleId="social-likesbutton">
    <w:name w:val="social-likes__button"/>
    <w:basedOn w:val="a0"/>
    <w:rsid w:val="000B4237"/>
  </w:style>
  <w:style w:type="paragraph" w:customStyle="1" w:styleId="info">
    <w:name w:val="info"/>
    <w:basedOn w:val="a"/>
    <w:rsid w:val="000B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ead">
    <w:name w:val="bhead"/>
    <w:basedOn w:val="a0"/>
    <w:rsid w:val="000B4237"/>
  </w:style>
  <w:style w:type="character" w:customStyle="1" w:styleId="blead">
    <w:name w:val="blead"/>
    <w:basedOn w:val="a0"/>
    <w:rsid w:val="000B4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4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B42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4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B4237"/>
    <w:rPr>
      <w:rFonts w:ascii="Arial" w:eastAsia="Times New Roman" w:hAnsi="Arial" w:cs="Arial"/>
      <w:vanish/>
      <w:sz w:val="16"/>
      <w:szCs w:val="16"/>
    </w:rPr>
  </w:style>
  <w:style w:type="character" w:customStyle="1" w:styleId="postdate">
    <w:name w:val="post_date"/>
    <w:basedOn w:val="a0"/>
    <w:rsid w:val="000B4237"/>
  </w:style>
  <w:style w:type="character" w:customStyle="1" w:styleId="postreplay">
    <w:name w:val="post_replay"/>
    <w:basedOn w:val="a0"/>
    <w:rsid w:val="000B4237"/>
  </w:style>
  <w:style w:type="character" w:customStyle="1" w:styleId="postcomment">
    <w:name w:val="post_comment"/>
    <w:basedOn w:val="a0"/>
    <w:rsid w:val="000B4237"/>
  </w:style>
  <w:style w:type="paragraph" w:styleId="a6">
    <w:name w:val="List Paragraph"/>
    <w:basedOn w:val="a"/>
    <w:uiPriority w:val="34"/>
    <w:qFormat/>
    <w:rsid w:val="00532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193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918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268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801991866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30900997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271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748770964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757707225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699551814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0564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4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5961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2985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88840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490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0498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3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20176076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661421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554733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430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4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330988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20629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103721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541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404355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879896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210118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327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0742763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07299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1365">
                  <w:marLeft w:val="285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7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271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40947387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650841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634747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6060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8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33052002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267412">
                  <w:marLeft w:val="1200"/>
                  <w:marRight w:val="0"/>
                  <w:marTop w:val="0"/>
                  <w:marBottom w:val="0"/>
                  <w:divBdr>
                    <w:top w:val="single" w:sz="6" w:space="2" w:color="EBE6E6"/>
                    <w:left w:val="none" w:sz="0" w:space="0" w:color="auto"/>
                    <w:bottom w:val="single" w:sz="6" w:space="1" w:color="EBE6E6"/>
                    <w:right w:val="none" w:sz="0" w:space="0" w:color="auto"/>
                  </w:divBdr>
                  <w:divsChild>
                    <w:div w:id="1345402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22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EBE6E6"/>
                            <w:right w:val="none" w:sz="0" w:space="0" w:color="auto"/>
                          </w:divBdr>
                        </w:div>
                        <w:div w:id="11004462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165923">
                  <w:marLeft w:val="120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doc/files/news/777/77778/Dodatok_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2829/" TargetMode="External"/><Relationship Id="rId5" Type="http://schemas.openxmlformats.org/officeDocument/2006/relationships/hyperlink" Target="https://osvita.ua/legislation/other/27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2021-01-28T06:43:00Z</dcterms:created>
  <dcterms:modified xsi:type="dcterms:W3CDTF">2021-01-28T08:18:00Z</dcterms:modified>
</cp:coreProperties>
</file>